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3B83" w14:textId="77777777" w:rsidR="00E57690" w:rsidRPr="00540291" w:rsidRDefault="001A3576" w:rsidP="00E57690">
      <w:pPr>
        <w:spacing w:after="0"/>
        <w:rPr>
          <w:rFonts w:ascii="Rubrik Regular" w:hAnsi="Rubrik Regular"/>
          <w:b/>
          <w:color w:val="6D6E71"/>
          <w:sz w:val="52"/>
          <w:szCs w:val="56"/>
        </w:rPr>
      </w:pPr>
      <w:bookmarkStart w:id="0" w:name="_GoBack"/>
      <w:bookmarkEnd w:id="0"/>
      <w:r w:rsidRPr="00540291">
        <w:rPr>
          <w:rFonts w:ascii="Rubrik Regular" w:hAnsi="Rubrik Regular"/>
          <w:b/>
          <w:color w:val="6D6E71"/>
          <w:sz w:val="52"/>
          <w:szCs w:val="56"/>
        </w:rPr>
        <w:t>EC/</w:t>
      </w:r>
      <w:r w:rsidR="00E62A43" w:rsidRPr="00540291">
        <w:rPr>
          <w:rFonts w:ascii="Rubrik Regular" w:hAnsi="Rubrik Regular"/>
          <w:b/>
          <w:color w:val="6D6E71"/>
          <w:sz w:val="52"/>
          <w:szCs w:val="56"/>
        </w:rPr>
        <w:t>EU</w:t>
      </w:r>
      <w:r w:rsidR="003963C8" w:rsidRPr="00540291">
        <w:rPr>
          <w:rFonts w:ascii="Rubrik Regular" w:hAnsi="Rubrik Regular"/>
          <w:b/>
          <w:color w:val="6D6E71"/>
          <w:sz w:val="52"/>
          <w:szCs w:val="56"/>
        </w:rPr>
        <w:t xml:space="preserve"> Declaration of Conformity</w:t>
      </w:r>
    </w:p>
    <w:p w14:paraId="00EF3B84" w14:textId="77777777" w:rsidR="003963C8" w:rsidRPr="00540291" w:rsidRDefault="005C5469" w:rsidP="00BD43EE">
      <w:pPr>
        <w:spacing w:after="0" w:line="240" w:lineRule="auto"/>
        <w:rPr>
          <w:rFonts w:ascii="Rubrik Regular" w:hAnsi="Rubrik Regular"/>
          <w:color w:val="6D6E71"/>
          <w:szCs w:val="36"/>
        </w:rPr>
      </w:pPr>
      <w:r w:rsidRPr="00540291">
        <w:rPr>
          <w:rFonts w:ascii="Rubrik Regular" w:hAnsi="Rubrik Regular"/>
          <w:noProof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0EF3BDC" wp14:editId="00EF3BDD">
            <wp:simplePos x="0" y="0"/>
            <wp:positionH relativeFrom="column">
              <wp:posOffset>4724400</wp:posOffset>
            </wp:positionH>
            <wp:positionV relativeFrom="paragraph">
              <wp:posOffset>137160</wp:posOffset>
            </wp:positionV>
            <wp:extent cx="1066800" cy="1438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3B85" w14:textId="77777777" w:rsidR="003963C8" w:rsidRPr="00540291" w:rsidRDefault="003963C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EE</w:t>
      </w:r>
    </w:p>
    <w:p w14:paraId="00EF3B86" w14:textId="77777777" w:rsidR="003963C8" w:rsidRPr="00540291" w:rsidRDefault="00F74FB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1 Trident Place</w:t>
      </w:r>
    </w:p>
    <w:p w14:paraId="00EF3B87" w14:textId="77777777" w:rsidR="00F74FB8" w:rsidRPr="00540291" w:rsidRDefault="00F74FB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Hatfield Business Park</w:t>
      </w:r>
    </w:p>
    <w:p w14:paraId="00EF3B88" w14:textId="77777777" w:rsidR="00F74FB8" w:rsidRPr="00540291" w:rsidRDefault="00F74FB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Hatfield</w:t>
      </w:r>
    </w:p>
    <w:p w14:paraId="00EF3B89" w14:textId="77777777" w:rsidR="00F74FB8" w:rsidRPr="00540291" w:rsidRDefault="00F74FB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Hertfordshire</w:t>
      </w:r>
    </w:p>
    <w:p w14:paraId="00EF3B8A" w14:textId="77777777" w:rsidR="00F74FB8" w:rsidRPr="00540291" w:rsidRDefault="00F74FB8" w:rsidP="00BD43EE">
      <w:pPr>
        <w:spacing w:after="0" w:line="240" w:lineRule="auto"/>
        <w:rPr>
          <w:rFonts w:ascii="Rubrik Regular" w:hAnsi="Rubrik Regular"/>
          <w:b/>
          <w:color w:val="34A1A0"/>
          <w:sz w:val="26"/>
          <w:szCs w:val="40"/>
        </w:rPr>
      </w:pPr>
      <w:r w:rsidRPr="00540291">
        <w:rPr>
          <w:rFonts w:ascii="Rubrik Regular" w:hAnsi="Rubrik Regular"/>
          <w:b/>
          <w:color w:val="34A1A0"/>
          <w:sz w:val="26"/>
          <w:szCs w:val="40"/>
        </w:rPr>
        <w:t>AL109BW</w:t>
      </w:r>
    </w:p>
    <w:p w14:paraId="00EF3B8B" w14:textId="77777777" w:rsidR="00BD43EE" w:rsidRPr="00540291" w:rsidRDefault="00BD43EE" w:rsidP="00BD43EE">
      <w:pPr>
        <w:spacing w:after="0" w:line="240" w:lineRule="auto"/>
        <w:rPr>
          <w:rFonts w:ascii="Rubrik Regular" w:hAnsi="Rubrik Regular"/>
          <w:color w:val="6D6E71"/>
          <w:sz w:val="26"/>
          <w:szCs w:val="36"/>
        </w:rPr>
      </w:pPr>
    </w:p>
    <w:p w14:paraId="00EF3B8C" w14:textId="77777777" w:rsidR="00E57690" w:rsidRPr="00540291" w:rsidRDefault="00E57690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 xml:space="preserve">No. </w:t>
      </w:r>
      <w:r w:rsidR="00B065FA">
        <w:rPr>
          <w:rFonts w:ascii="Rubrik Regular" w:hAnsi="Rubrik Regular"/>
          <w:b/>
          <w:color w:val="6D6E71"/>
          <w:sz w:val="18"/>
        </w:rPr>
        <w:t>EEDoC150018</w:t>
      </w:r>
    </w:p>
    <w:p w14:paraId="00EF3B8D" w14:textId="77777777" w:rsidR="00E57690" w:rsidRPr="00540291" w:rsidRDefault="00E57690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8E" w14:textId="77777777" w:rsidR="00C1606E" w:rsidRPr="00540291" w:rsidRDefault="00C1606E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This declaration of conformity is issued under the sole responsibility of the manufacturer (EE)</w:t>
      </w:r>
    </w:p>
    <w:p w14:paraId="00EF3B8F" w14:textId="77777777" w:rsidR="00C1606E" w:rsidRPr="00540291" w:rsidRDefault="00C1606E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90" w14:textId="77777777" w:rsidR="003963C8" w:rsidRPr="00540291" w:rsidRDefault="00210C7D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Object of the declaration</w:t>
      </w:r>
      <w:r w:rsidR="003963C8" w:rsidRPr="00540291">
        <w:rPr>
          <w:rFonts w:ascii="Rubrik Regular" w:hAnsi="Rubrik Regular"/>
          <w:color w:val="6D6E71"/>
          <w:sz w:val="18"/>
        </w:rPr>
        <w:t>:</w:t>
      </w: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</w:tblGrid>
      <w:tr w:rsidR="003963C8" w:rsidRPr="00540291" w14:paraId="00EF3B93" w14:textId="77777777" w:rsidTr="002D5F17">
        <w:tc>
          <w:tcPr>
            <w:tcW w:w="3403" w:type="dxa"/>
          </w:tcPr>
          <w:p w14:paraId="00EF3B91" w14:textId="77777777" w:rsidR="003963C8" w:rsidRPr="00540291" w:rsidRDefault="003963C8" w:rsidP="003963C8">
            <w:pPr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Equipment</w:t>
            </w:r>
            <w:r w:rsidR="005C5469" w:rsidRPr="00540291">
              <w:rPr>
                <w:rFonts w:ascii="Rubrik Regular" w:hAnsi="Rubrik Regular"/>
                <w:color w:val="6D6E71"/>
                <w:sz w:val="18"/>
              </w:rPr>
              <w:t>/Product name</w:t>
            </w:r>
          </w:p>
        </w:tc>
        <w:tc>
          <w:tcPr>
            <w:tcW w:w="5953" w:type="dxa"/>
          </w:tcPr>
          <w:p w14:paraId="00EF3B92" w14:textId="77777777" w:rsidR="00243A7D" w:rsidRPr="00243A7D" w:rsidRDefault="003D5858">
            <w:pPr>
              <w:rPr>
                <w:rFonts w:ascii="Rubrik Regular" w:hAnsi="Rubrik Regular"/>
                <w:color w:val="FF0000"/>
                <w:sz w:val="18"/>
              </w:rPr>
            </w:pPr>
            <w:r w:rsidRPr="00914345">
              <w:rPr>
                <w:rFonts w:ascii="Rubrik Regular" w:hAnsi="Rubrik Regular"/>
                <w:b/>
                <w:color w:val="6D6E71"/>
                <w:sz w:val="18"/>
              </w:rPr>
              <w:t>Harrier Mini from EE</w:t>
            </w:r>
          </w:p>
        </w:tc>
      </w:tr>
      <w:tr w:rsidR="00243A7D" w:rsidRPr="00540291" w14:paraId="00EF3B96" w14:textId="77777777" w:rsidTr="002D5F17">
        <w:tc>
          <w:tcPr>
            <w:tcW w:w="3403" w:type="dxa"/>
          </w:tcPr>
          <w:p w14:paraId="00EF3B94" w14:textId="77777777" w:rsidR="00243A7D" w:rsidRPr="00540291" w:rsidRDefault="00243A7D" w:rsidP="003963C8">
            <w:pPr>
              <w:rPr>
                <w:rFonts w:ascii="Rubrik Regular" w:hAnsi="Rubrik Regular"/>
                <w:color w:val="6D6E71"/>
                <w:sz w:val="18"/>
              </w:rPr>
            </w:pPr>
            <w:r>
              <w:rPr>
                <w:rFonts w:ascii="Rubrik Regular" w:hAnsi="Rubrik Regular"/>
                <w:color w:val="6D6E71"/>
                <w:sz w:val="18"/>
              </w:rPr>
              <w:t>Product Type</w:t>
            </w:r>
          </w:p>
        </w:tc>
        <w:tc>
          <w:tcPr>
            <w:tcW w:w="5953" w:type="dxa"/>
          </w:tcPr>
          <w:p w14:paraId="00EF3B95" w14:textId="77777777" w:rsidR="00243A7D" w:rsidRPr="00540291" w:rsidRDefault="00E962C5" w:rsidP="00243A7D">
            <w:pPr>
              <w:rPr>
                <w:rFonts w:ascii="Rubrik Regular" w:hAnsi="Rubrik Regular"/>
                <w:color w:val="FF0000"/>
                <w:sz w:val="18"/>
              </w:rPr>
            </w:pPr>
            <w:r w:rsidRPr="00914345">
              <w:rPr>
                <w:rFonts w:ascii="Rubrik Regular" w:hAnsi="Rubrik Regular"/>
                <w:b/>
                <w:color w:val="6D6E71"/>
                <w:sz w:val="18"/>
              </w:rPr>
              <w:t>Smartphone GSM/WCDMA/LTE</w:t>
            </w:r>
          </w:p>
        </w:tc>
      </w:tr>
      <w:tr w:rsidR="003963C8" w:rsidRPr="00540291" w14:paraId="00EF3B99" w14:textId="77777777" w:rsidTr="002D5F17">
        <w:tc>
          <w:tcPr>
            <w:tcW w:w="3403" w:type="dxa"/>
          </w:tcPr>
          <w:p w14:paraId="00EF3B97" w14:textId="77777777" w:rsidR="003963C8" w:rsidRPr="00540291" w:rsidRDefault="005C5469">
            <w:pPr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 xml:space="preserve">Part </w:t>
            </w:r>
            <w:r w:rsidR="003963C8" w:rsidRPr="00540291">
              <w:rPr>
                <w:rFonts w:ascii="Rubrik Regular" w:hAnsi="Rubrik Regular"/>
                <w:color w:val="6D6E71"/>
                <w:sz w:val="18"/>
              </w:rPr>
              <w:t xml:space="preserve"> Number</w:t>
            </w:r>
          </w:p>
        </w:tc>
        <w:tc>
          <w:tcPr>
            <w:tcW w:w="5953" w:type="dxa"/>
          </w:tcPr>
          <w:p w14:paraId="00EF3B98" w14:textId="77777777" w:rsidR="003963C8" w:rsidRPr="00540291" w:rsidRDefault="003963C8" w:rsidP="003963C8">
            <w:pPr>
              <w:rPr>
                <w:rFonts w:ascii="Rubrik Regular" w:hAnsi="Rubrik Regular"/>
                <w:color w:val="6D6E71"/>
                <w:sz w:val="18"/>
              </w:rPr>
            </w:pPr>
          </w:p>
        </w:tc>
      </w:tr>
      <w:tr w:rsidR="003963C8" w:rsidRPr="00540291" w14:paraId="00EF3B9C" w14:textId="77777777" w:rsidTr="002D5F17">
        <w:tc>
          <w:tcPr>
            <w:tcW w:w="3403" w:type="dxa"/>
          </w:tcPr>
          <w:p w14:paraId="00EF3B9A" w14:textId="77777777" w:rsidR="003963C8" w:rsidRPr="00540291" w:rsidRDefault="003963C8">
            <w:pPr>
              <w:rPr>
                <w:rFonts w:ascii="Rubrik Regular" w:hAnsi="Rubrik Regular"/>
                <w:color w:val="6D6E71"/>
                <w:sz w:val="18"/>
              </w:rPr>
            </w:pPr>
          </w:p>
        </w:tc>
        <w:tc>
          <w:tcPr>
            <w:tcW w:w="5953" w:type="dxa"/>
          </w:tcPr>
          <w:p w14:paraId="00EF3B9B" w14:textId="77777777" w:rsidR="003963C8" w:rsidRPr="00540291" w:rsidRDefault="003963C8">
            <w:pPr>
              <w:rPr>
                <w:rFonts w:ascii="Rubrik Regular" w:hAnsi="Rubrik Regular"/>
                <w:color w:val="6D6E71"/>
                <w:sz w:val="18"/>
              </w:rPr>
            </w:pPr>
          </w:p>
        </w:tc>
      </w:tr>
    </w:tbl>
    <w:p w14:paraId="00EF3B9D" w14:textId="77777777" w:rsidR="00252606" w:rsidRPr="00540291" w:rsidRDefault="00252606" w:rsidP="00252606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The object of the declaration described above is in conformity with the relevant Community harmonisation legislation:</w:t>
      </w:r>
    </w:p>
    <w:p w14:paraId="00EF3B9E" w14:textId="77777777" w:rsidR="0001107D" w:rsidRPr="00540291" w:rsidRDefault="0001107D" w:rsidP="00252606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7479"/>
      </w:tblGrid>
      <w:tr w:rsidR="00252606" w:rsidRPr="00540291" w14:paraId="00EF3BA1" w14:textId="77777777" w:rsidTr="00F42A98">
        <w:tc>
          <w:tcPr>
            <w:tcW w:w="1877" w:type="dxa"/>
          </w:tcPr>
          <w:p w14:paraId="00EF3B9F" w14:textId="77777777" w:rsidR="00252606" w:rsidRPr="00540291" w:rsidRDefault="00210C7D" w:rsidP="00025AF9">
            <w:pPr>
              <w:tabs>
                <w:tab w:val="left" w:pos="1530"/>
              </w:tabs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Legislation</w:t>
            </w:r>
            <w:r w:rsidR="00252606" w:rsidRPr="00540291">
              <w:rPr>
                <w:rFonts w:ascii="Rubrik Regular" w:hAnsi="Rubrik Regular"/>
                <w:color w:val="6D6E71"/>
                <w:sz w:val="18"/>
              </w:rPr>
              <w:tab/>
            </w:r>
          </w:p>
        </w:tc>
        <w:tc>
          <w:tcPr>
            <w:tcW w:w="7479" w:type="dxa"/>
          </w:tcPr>
          <w:p w14:paraId="00EF3BA0" w14:textId="77777777" w:rsidR="00252606" w:rsidRPr="00540291" w:rsidRDefault="00252606" w:rsidP="00025AF9">
            <w:pPr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Title</w:t>
            </w:r>
          </w:p>
        </w:tc>
      </w:tr>
      <w:tr w:rsidR="00252606" w:rsidRPr="00540291" w14:paraId="00EF3BA5" w14:textId="77777777" w:rsidTr="00F42A98">
        <w:tc>
          <w:tcPr>
            <w:tcW w:w="1877" w:type="dxa"/>
          </w:tcPr>
          <w:p w14:paraId="00EF3BA2" w14:textId="77777777" w:rsidR="00252606" w:rsidRPr="00540291" w:rsidRDefault="00F42A98" w:rsidP="00025AF9">
            <w:pPr>
              <w:rPr>
                <w:rFonts w:ascii="Rubrik Regular" w:hAnsi="Rubrik Regular"/>
                <w:color w:val="6D6E71"/>
                <w:sz w:val="16"/>
              </w:rPr>
            </w:pPr>
            <w:r w:rsidRPr="00540291">
              <w:rPr>
                <w:rFonts w:ascii="Rubrik Regular" w:hAnsi="Rubrik Regular"/>
                <w:color w:val="6D6E71"/>
                <w:sz w:val="16"/>
              </w:rPr>
              <w:t xml:space="preserve">Directive </w:t>
            </w:r>
            <w:r w:rsidR="0001107D" w:rsidRPr="00540291">
              <w:rPr>
                <w:rFonts w:ascii="Rubrik Regular" w:hAnsi="Rubrik Regular"/>
                <w:color w:val="6D6E71"/>
                <w:sz w:val="16"/>
              </w:rPr>
              <w:t>1999/5/EC</w:t>
            </w:r>
          </w:p>
        </w:tc>
        <w:tc>
          <w:tcPr>
            <w:tcW w:w="7479" w:type="dxa"/>
          </w:tcPr>
          <w:p w14:paraId="00EF3BA3" w14:textId="77777777" w:rsidR="00F42A98" w:rsidRPr="00540291" w:rsidRDefault="00F42A98" w:rsidP="00F42A98">
            <w:pPr>
              <w:rPr>
                <w:rFonts w:ascii="Rubrik Regular" w:hAnsi="Rubrik Regular"/>
                <w:color w:val="6D6E71"/>
                <w:sz w:val="16"/>
              </w:rPr>
            </w:pPr>
            <w:r w:rsidRPr="00540291">
              <w:rPr>
                <w:rFonts w:ascii="Rubrik Regular" w:hAnsi="Rubrik Regular"/>
                <w:color w:val="6D6E71"/>
                <w:sz w:val="16"/>
              </w:rPr>
              <w:t xml:space="preserve">Radio equipment and telecommunications terminal equipment (RTTE) and the mutual recognition of their conformity </w:t>
            </w:r>
          </w:p>
          <w:p w14:paraId="00EF3BA4" w14:textId="77777777" w:rsidR="00F42A98" w:rsidRPr="00540291" w:rsidRDefault="00F42A98" w:rsidP="00F42A98">
            <w:pPr>
              <w:rPr>
                <w:rFonts w:ascii="Rubrik Regular" w:hAnsi="Rubrik Regular"/>
                <w:color w:val="6D6E71"/>
                <w:sz w:val="16"/>
              </w:rPr>
            </w:pPr>
          </w:p>
        </w:tc>
      </w:tr>
      <w:tr w:rsidR="00252606" w:rsidRPr="00540291" w14:paraId="00EF3BA8" w14:textId="77777777" w:rsidTr="00F42A98">
        <w:tc>
          <w:tcPr>
            <w:tcW w:w="1877" w:type="dxa"/>
          </w:tcPr>
          <w:p w14:paraId="00EF3BA6" w14:textId="77777777" w:rsidR="00252606" w:rsidRPr="00540291" w:rsidRDefault="00F42A98" w:rsidP="00025AF9">
            <w:pPr>
              <w:rPr>
                <w:rFonts w:ascii="Rubrik Regular" w:hAnsi="Rubrik Regular"/>
                <w:color w:val="6D6E71"/>
                <w:sz w:val="16"/>
              </w:rPr>
            </w:pPr>
            <w:r w:rsidRPr="00540291">
              <w:rPr>
                <w:rFonts w:ascii="Rubrik Regular" w:hAnsi="Rubrik Regular"/>
                <w:color w:val="6D6E71"/>
                <w:sz w:val="16"/>
              </w:rPr>
              <w:t xml:space="preserve">Directive </w:t>
            </w:r>
            <w:r w:rsidR="0001107D" w:rsidRPr="00540291">
              <w:rPr>
                <w:rFonts w:ascii="Rubrik Regular" w:hAnsi="Rubrik Regular"/>
                <w:color w:val="6D6E71"/>
                <w:sz w:val="16"/>
              </w:rPr>
              <w:t>2011/65/EU</w:t>
            </w:r>
          </w:p>
        </w:tc>
        <w:tc>
          <w:tcPr>
            <w:tcW w:w="7479" w:type="dxa"/>
          </w:tcPr>
          <w:p w14:paraId="00EF3BA7" w14:textId="77777777" w:rsidR="00252606" w:rsidRPr="00540291" w:rsidRDefault="00F42A98" w:rsidP="00F42A98">
            <w:pPr>
              <w:rPr>
                <w:rFonts w:ascii="Rubrik Regular" w:hAnsi="Rubrik Regular"/>
                <w:color w:val="6D6E71"/>
                <w:sz w:val="16"/>
              </w:rPr>
            </w:pPr>
            <w:r w:rsidRPr="00540291">
              <w:rPr>
                <w:rFonts w:ascii="Rubrik Regular" w:hAnsi="Rubrik Regular"/>
                <w:color w:val="6D6E71"/>
                <w:sz w:val="16"/>
              </w:rPr>
              <w:t xml:space="preserve">Restriction of the use of certain hazardous substances (RoHS) in electrical and electronic equipment </w:t>
            </w:r>
          </w:p>
        </w:tc>
      </w:tr>
    </w:tbl>
    <w:p w14:paraId="00EF3BA9" w14:textId="77777777" w:rsidR="0001107D" w:rsidRPr="00540291" w:rsidRDefault="0001107D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AA" w14:textId="77777777" w:rsidR="003963C8" w:rsidRDefault="00DD5B09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For the evaluation of compliance, the following specifications were applied</w:t>
      </w:r>
      <w:r w:rsidR="00210C7D" w:rsidRPr="00540291">
        <w:rPr>
          <w:rFonts w:ascii="Rubrik Regular" w:hAnsi="Rubrik Regular"/>
          <w:color w:val="6D6E71"/>
          <w:sz w:val="18"/>
        </w:rPr>
        <w:t>:</w:t>
      </w:r>
    </w:p>
    <w:p w14:paraId="00EF3BAB" w14:textId="77777777" w:rsidR="00540291" w:rsidRPr="00540291" w:rsidRDefault="00540291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00"/>
        <w:gridCol w:w="2206"/>
        <w:gridCol w:w="1701"/>
        <w:gridCol w:w="3544"/>
      </w:tblGrid>
      <w:tr w:rsidR="0001107D" w:rsidRPr="00540291" w14:paraId="00EF3BBB" w14:textId="77777777" w:rsidTr="00BE0FA9">
        <w:tc>
          <w:tcPr>
            <w:tcW w:w="1900" w:type="dxa"/>
          </w:tcPr>
          <w:p w14:paraId="00EF3BAC" w14:textId="77777777" w:rsidR="0001107D" w:rsidRPr="00540291" w:rsidRDefault="0001107D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Radio Spectrum:</w:t>
            </w:r>
          </w:p>
        </w:tc>
        <w:tc>
          <w:tcPr>
            <w:tcW w:w="2206" w:type="dxa"/>
          </w:tcPr>
          <w:p w14:paraId="00EF3BAD" w14:textId="77777777" w:rsidR="00737E9A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301 511 V9.0.2</w:t>
            </w:r>
          </w:p>
          <w:p w14:paraId="00EF3BAE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301 908-1 V6.2.1</w:t>
            </w:r>
          </w:p>
          <w:p w14:paraId="00EF3BAF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301 908-2 V6.2.1</w:t>
            </w:r>
          </w:p>
          <w:p w14:paraId="00EF3BB0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301 908-13 V6.2.1</w:t>
            </w:r>
          </w:p>
          <w:p w14:paraId="00EF3BB1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300 328 V1.8.1</w:t>
            </w:r>
          </w:p>
          <w:p w14:paraId="00EF3BB2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300 440-2 V1.4.1</w:t>
            </w:r>
          </w:p>
          <w:p w14:paraId="00EF3BB3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300 440-1 V1.6.1</w:t>
            </w:r>
          </w:p>
          <w:p w14:paraId="00EF3BB4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302 291-1 V1.1.1</w:t>
            </w:r>
          </w:p>
          <w:p w14:paraId="00EF3BB5" w14:textId="77777777" w:rsidR="00E962C5" w:rsidRPr="00540291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302 291-2 V1.1.1</w:t>
            </w:r>
          </w:p>
        </w:tc>
        <w:tc>
          <w:tcPr>
            <w:tcW w:w="1701" w:type="dxa"/>
          </w:tcPr>
          <w:p w14:paraId="00EF3BB6" w14:textId="77777777" w:rsidR="0001107D" w:rsidRPr="00540291" w:rsidRDefault="0001107D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RF Safety:</w:t>
            </w:r>
          </w:p>
        </w:tc>
        <w:tc>
          <w:tcPr>
            <w:tcW w:w="3544" w:type="dxa"/>
          </w:tcPr>
          <w:p w14:paraId="00EF3BB7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 xml:space="preserve">EN 50360:2001 </w:t>
            </w:r>
          </w:p>
          <w:p w14:paraId="00EF3BB8" w14:textId="77777777" w:rsidR="00737E9A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50566:2013</w:t>
            </w:r>
          </w:p>
          <w:p w14:paraId="00EF3BB9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62209-2:2010</w:t>
            </w:r>
          </w:p>
          <w:p w14:paraId="00EF3BBA" w14:textId="77777777" w:rsidR="00E962C5" w:rsidRPr="00540291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62209-1:2006</w:t>
            </w:r>
          </w:p>
        </w:tc>
      </w:tr>
      <w:tr w:rsidR="0001107D" w:rsidRPr="00540291" w14:paraId="00EF3BC8" w14:textId="77777777" w:rsidTr="00BE0FA9">
        <w:tc>
          <w:tcPr>
            <w:tcW w:w="1900" w:type="dxa"/>
          </w:tcPr>
          <w:p w14:paraId="00EF3BBC" w14:textId="77777777" w:rsidR="0001107D" w:rsidRPr="00540291" w:rsidRDefault="0001107D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EMC:</w:t>
            </w:r>
          </w:p>
        </w:tc>
        <w:tc>
          <w:tcPr>
            <w:tcW w:w="2206" w:type="dxa"/>
          </w:tcPr>
          <w:p w14:paraId="00EF3BBD" w14:textId="77777777" w:rsidR="00737E9A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301 489-1 V1.9.2</w:t>
            </w:r>
          </w:p>
          <w:p w14:paraId="00EF3BBE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301 489-3 V1.6.1</w:t>
            </w:r>
          </w:p>
          <w:p w14:paraId="00EF3BBF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301 489-7 V1.3.1</w:t>
            </w:r>
          </w:p>
          <w:p w14:paraId="00EF3BC0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301 489-17 V2.2.1</w:t>
            </w:r>
          </w:p>
          <w:p w14:paraId="00EF3BC1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301 489-24 V1.5.1</w:t>
            </w:r>
          </w:p>
          <w:p w14:paraId="00EF3BC2" w14:textId="77777777" w:rsidR="00E962C5" w:rsidRPr="00E962C5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55022:2010+AC:2011</w:t>
            </w:r>
          </w:p>
          <w:p w14:paraId="00EF3BC3" w14:textId="77777777" w:rsidR="00E962C5" w:rsidRPr="00540291" w:rsidRDefault="00E962C5" w:rsidP="00F42A98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55024:2010</w:t>
            </w:r>
          </w:p>
        </w:tc>
        <w:tc>
          <w:tcPr>
            <w:tcW w:w="1701" w:type="dxa"/>
          </w:tcPr>
          <w:p w14:paraId="00EF3BC4" w14:textId="77777777" w:rsidR="0001107D" w:rsidRPr="00540291" w:rsidRDefault="0001107D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Product Safety:</w:t>
            </w:r>
          </w:p>
        </w:tc>
        <w:tc>
          <w:tcPr>
            <w:tcW w:w="3544" w:type="dxa"/>
          </w:tcPr>
          <w:p w14:paraId="00EF3BC5" w14:textId="77777777" w:rsidR="0001107D" w:rsidRPr="00E962C5" w:rsidRDefault="00E962C5" w:rsidP="00BE0FA9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 xml:space="preserve">EN 60950-1:2006+A11:2009+A1:2010+A12:2011  </w:t>
            </w:r>
          </w:p>
          <w:p w14:paraId="00EF3BC6" w14:textId="77777777" w:rsidR="00E962C5" w:rsidRPr="00E962C5" w:rsidRDefault="00C154F0" w:rsidP="00BE0FA9">
            <w:pPr>
              <w:rPr>
                <w:rFonts w:ascii="Rubrik Regular" w:hAnsi="Rubrik Regular"/>
                <w:color w:val="6D6E71"/>
                <w:sz w:val="14"/>
              </w:rPr>
            </w:pPr>
            <w:r>
              <w:rPr>
                <w:rFonts w:ascii="Rubrik Regular" w:hAnsi="Rubrik Regular"/>
                <w:color w:val="6D6E71"/>
                <w:sz w:val="14"/>
              </w:rPr>
              <w:t>EN 50332-1:2000</w:t>
            </w:r>
          </w:p>
          <w:p w14:paraId="00EF3BC7" w14:textId="77777777" w:rsidR="00E962C5" w:rsidRPr="00540291" w:rsidRDefault="00E962C5" w:rsidP="00BE0FA9">
            <w:pPr>
              <w:rPr>
                <w:rFonts w:ascii="Rubrik Regular" w:hAnsi="Rubrik Regular"/>
                <w:color w:val="6D6E71"/>
                <w:sz w:val="14"/>
              </w:rPr>
            </w:pPr>
            <w:r w:rsidRPr="00E962C5">
              <w:rPr>
                <w:rFonts w:ascii="Rubrik Regular" w:hAnsi="Rubrik Regular"/>
                <w:color w:val="6D6E71"/>
                <w:sz w:val="14"/>
              </w:rPr>
              <w:t>EN 50332-2:2003</w:t>
            </w:r>
          </w:p>
        </w:tc>
      </w:tr>
      <w:tr w:rsidR="0001107D" w:rsidRPr="00540291" w14:paraId="00EF3BCD" w14:textId="77777777" w:rsidTr="00BE0FA9">
        <w:tc>
          <w:tcPr>
            <w:tcW w:w="1900" w:type="dxa"/>
          </w:tcPr>
          <w:p w14:paraId="00EF3BC9" w14:textId="77777777" w:rsidR="0001107D" w:rsidRPr="00540291" w:rsidRDefault="00F42A98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  <w:r w:rsidRPr="00540291">
              <w:rPr>
                <w:rFonts w:ascii="Rubrik Regular" w:hAnsi="Rubrik Regular"/>
                <w:color w:val="6D6E71"/>
                <w:sz w:val="18"/>
              </w:rPr>
              <w:t>RoHS:</w:t>
            </w:r>
          </w:p>
        </w:tc>
        <w:tc>
          <w:tcPr>
            <w:tcW w:w="2206" w:type="dxa"/>
          </w:tcPr>
          <w:p w14:paraId="00EF3BCA" w14:textId="77777777" w:rsidR="0001107D" w:rsidRPr="00540291" w:rsidRDefault="0001107D" w:rsidP="00F42A98">
            <w:pPr>
              <w:rPr>
                <w:rFonts w:ascii="Rubrik Regular" w:hAnsi="Rubrik Regular"/>
                <w:color w:val="6D6E71"/>
                <w:sz w:val="14"/>
              </w:rPr>
            </w:pPr>
          </w:p>
        </w:tc>
        <w:tc>
          <w:tcPr>
            <w:tcW w:w="1701" w:type="dxa"/>
          </w:tcPr>
          <w:p w14:paraId="00EF3BCB" w14:textId="77777777" w:rsidR="0001107D" w:rsidRPr="00540291" w:rsidRDefault="0001107D" w:rsidP="00F42A98">
            <w:pPr>
              <w:jc w:val="right"/>
              <w:rPr>
                <w:rFonts w:ascii="Rubrik Regular" w:hAnsi="Rubrik Regular"/>
                <w:color w:val="6D6E71"/>
                <w:sz w:val="18"/>
              </w:rPr>
            </w:pPr>
          </w:p>
        </w:tc>
        <w:tc>
          <w:tcPr>
            <w:tcW w:w="3544" w:type="dxa"/>
          </w:tcPr>
          <w:p w14:paraId="00EF3BCC" w14:textId="77777777" w:rsidR="0001107D" w:rsidRPr="00540291" w:rsidRDefault="0001107D" w:rsidP="00F42A98">
            <w:pPr>
              <w:rPr>
                <w:rFonts w:ascii="Rubrik Regular" w:hAnsi="Rubrik Regular"/>
                <w:color w:val="6D6E71"/>
                <w:sz w:val="14"/>
              </w:rPr>
            </w:pPr>
          </w:p>
        </w:tc>
      </w:tr>
    </w:tbl>
    <w:p w14:paraId="00EF3BCE" w14:textId="77777777" w:rsidR="0001107D" w:rsidRPr="00540291" w:rsidRDefault="0001107D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CF" w14:textId="77777777" w:rsidR="003963C8" w:rsidRPr="00914345" w:rsidRDefault="00210C7D" w:rsidP="00BD43EE">
      <w:pPr>
        <w:spacing w:after="0" w:line="240" w:lineRule="auto"/>
        <w:rPr>
          <w:rFonts w:ascii="Rubrik Regular" w:hAnsi="Rubrik Regular"/>
          <w:b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Additional Information:</w:t>
      </w:r>
      <w:r w:rsidR="007F252E" w:rsidRPr="00540291">
        <w:rPr>
          <w:rFonts w:ascii="Rubrik Regular" w:hAnsi="Rubrik Regular"/>
          <w:color w:val="6D6E71"/>
          <w:sz w:val="18"/>
        </w:rPr>
        <w:t xml:space="preserve"> </w:t>
      </w:r>
      <w:r w:rsidR="007F252E" w:rsidRPr="00914345">
        <w:rPr>
          <w:rFonts w:ascii="Rubrik Regular" w:hAnsi="Rubrik Regular"/>
          <w:b/>
          <w:color w:val="6D6E71"/>
          <w:sz w:val="18"/>
        </w:rPr>
        <w:t>N/A</w:t>
      </w:r>
    </w:p>
    <w:p w14:paraId="00EF3BD0" w14:textId="77777777" w:rsidR="00210C7D" w:rsidRPr="00540291" w:rsidRDefault="00210C7D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1" w14:textId="77777777" w:rsidR="00332255" w:rsidRPr="00540291" w:rsidRDefault="00332255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 xml:space="preserve">I hereby declare that the equipment named above has been designed to comply with the relevant sections of the above referenced specifications. The unit complies with all </w:t>
      </w:r>
      <w:r w:rsidR="00210C7D" w:rsidRPr="00540291">
        <w:rPr>
          <w:rFonts w:ascii="Rubrik Regular" w:hAnsi="Rubrik Regular"/>
          <w:color w:val="6D6E71"/>
          <w:sz w:val="18"/>
        </w:rPr>
        <w:t>relevant e</w:t>
      </w:r>
      <w:r w:rsidRPr="00540291">
        <w:rPr>
          <w:rFonts w:ascii="Rubrik Regular" w:hAnsi="Rubrik Regular"/>
          <w:color w:val="6D6E71"/>
          <w:sz w:val="18"/>
        </w:rPr>
        <w:t xml:space="preserve">ssential </w:t>
      </w:r>
      <w:r w:rsidR="00210C7D" w:rsidRPr="00540291">
        <w:rPr>
          <w:rFonts w:ascii="Rubrik Regular" w:hAnsi="Rubrik Regular"/>
          <w:color w:val="6D6E71"/>
          <w:sz w:val="18"/>
        </w:rPr>
        <w:t>r</w:t>
      </w:r>
      <w:r w:rsidRPr="00540291">
        <w:rPr>
          <w:rFonts w:ascii="Rubrik Regular" w:hAnsi="Rubrik Regular"/>
          <w:color w:val="6D6E71"/>
          <w:sz w:val="18"/>
        </w:rPr>
        <w:t xml:space="preserve">equirements of the </w:t>
      </w:r>
      <w:r w:rsidR="00210C7D" w:rsidRPr="00540291">
        <w:rPr>
          <w:rFonts w:ascii="Rubrik Regular" w:hAnsi="Rubrik Regular"/>
          <w:color w:val="6D6E71"/>
          <w:sz w:val="18"/>
        </w:rPr>
        <w:t>Community harmonisation legislation:</w:t>
      </w:r>
    </w:p>
    <w:p w14:paraId="00EF3BD2" w14:textId="77777777" w:rsidR="00210C7D" w:rsidRPr="00540291" w:rsidRDefault="00210C7D" w:rsidP="00210C7D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3" w14:textId="77777777" w:rsidR="00332255" w:rsidRDefault="00C1606E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Signed for and on behalf of</w:t>
      </w:r>
      <w:r w:rsidR="00863C6C" w:rsidRPr="00540291">
        <w:rPr>
          <w:rFonts w:ascii="Rubrik Regular" w:hAnsi="Rubrik Regular"/>
          <w:color w:val="6D6E71"/>
          <w:sz w:val="18"/>
        </w:rPr>
        <w:t xml:space="preserve"> EE</w:t>
      </w:r>
      <w:r w:rsidRPr="00540291">
        <w:rPr>
          <w:rFonts w:ascii="Rubrik Regular" w:hAnsi="Rubrik Regular"/>
          <w:color w:val="6D6E71"/>
          <w:sz w:val="18"/>
        </w:rPr>
        <w:t>:</w:t>
      </w:r>
    </w:p>
    <w:p w14:paraId="00EF3BD4" w14:textId="77777777" w:rsidR="00540291" w:rsidRPr="00540291" w:rsidRDefault="00540291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5" w14:textId="77777777" w:rsidR="00332255" w:rsidRPr="00540291" w:rsidRDefault="00C1606E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Place &amp; Date of Issue:</w:t>
      </w:r>
      <w:r w:rsidR="00863C6C" w:rsidRPr="00540291">
        <w:rPr>
          <w:rFonts w:ascii="Rubrik Regular" w:hAnsi="Rubrik Regular"/>
          <w:color w:val="6D6E71"/>
          <w:sz w:val="18"/>
        </w:rPr>
        <w:t xml:space="preserve"> </w:t>
      </w:r>
    </w:p>
    <w:p w14:paraId="00EF3BD6" w14:textId="77777777" w:rsidR="00C1606E" w:rsidRPr="00540291" w:rsidRDefault="00C1606E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7" w14:textId="77777777" w:rsidR="00332255" w:rsidRPr="00540291" w:rsidRDefault="00332255" w:rsidP="00BD43EE">
      <w:pPr>
        <w:spacing w:after="0" w:line="240" w:lineRule="auto"/>
        <w:rPr>
          <w:rFonts w:ascii="Rubrik Regular" w:hAnsi="Rubrik Regular"/>
          <w:color w:val="FF0000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Name:</w:t>
      </w:r>
      <w:r w:rsidR="00863C6C" w:rsidRPr="00540291">
        <w:rPr>
          <w:rFonts w:ascii="Rubrik Regular" w:hAnsi="Rubrik Regular"/>
          <w:color w:val="6D6E71"/>
          <w:sz w:val="18"/>
        </w:rPr>
        <w:t xml:space="preserve"> </w:t>
      </w:r>
      <w:r w:rsidR="00914345">
        <w:rPr>
          <w:rFonts w:ascii="Rubrik Regular" w:hAnsi="Rubrik Regular"/>
          <w:b/>
          <w:color w:val="6D6E71"/>
          <w:sz w:val="18"/>
        </w:rPr>
        <w:t>Guy Dunkerley</w:t>
      </w:r>
    </w:p>
    <w:p w14:paraId="00EF3BD8" w14:textId="77777777" w:rsidR="00863C6C" w:rsidRPr="00540291" w:rsidRDefault="00863C6C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9" w14:textId="77777777" w:rsidR="00863C6C" w:rsidRDefault="00332255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Position:</w:t>
      </w:r>
      <w:r w:rsidR="00863C6C" w:rsidRPr="00540291">
        <w:rPr>
          <w:rFonts w:ascii="Rubrik Regular" w:hAnsi="Rubrik Regular"/>
          <w:color w:val="6D6E71"/>
          <w:sz w:val="18"/>
        </w:rPr>
        <w:t xml:space="preserve"> </w:t>
      </w:r>
    </w:p>
    <w:p w14:paraId="00EF3BDA" w14:textId="77777777" w:rsidR="00914345" w:rsidRPr="00540291" w:rsidRDefault="00914345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</w:p>
    <w:p w14:paraId="00EF3BDB" w14:textId="77777777" w:rsidR="00332255" w:rsidRPr="00540291" w:rsidRDefault="00252606" w:rsidP="00BD43EE">
      <w:pPr>
        <w:spacing w:after="0" w:line="240" w:lineRule="auto"/>
        <w:rPr>
          <w:rFonts w:ascii="Rubrik Regular" w:hAnsi="Rubrik Regular"/>
          <w:color w:val="6D6E71"/>
          <w:sz w:val="18"/>
        </w:rPr>
      </w:pPr>
      <w:r w:rsidRPr="00540291">
        <w:rPr>
          <w:rFonts w:ascii="Rubrik Regular" w:hAnsi="Rubrik Regular"/>
          <w:color w:val="6D6E71"/>
          <w:sz w:val="18"/>
        </w:rPr>
        <w:t>Signature:</w:t>
      </w:r>
      <w:r w:rsidR="001A3576" w:rsidRPr="00540291">
        <w:rPr>
          <w:rFonts w:ascii="Rubrik Regular" w:hAnsi="Rubrik Regular"/>
          <w:color w:val="6D6E71"/>
          <w:sz w:val="18"/>
        </w:rPr>
        <w:t xml:space="preserve">  </w:t>
      </w:r>
    </w:p>
    <w:sectPr w:rsidR="00332255" w:rsidRPr="0054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rik Regular">
    <w:altName w:val="Corbel"/>
    <w:panose1 w:val="02000503000000020004"/>
    <w:charset w:val="00"/>
    <w:family w:val="auto"/>
    <w:pitch w:val="variable"/>
    <w:sig w:usb0="8000002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8"/>
    <w:rsid w:val="0001107D"/>
    <w:rsid w:val="000B1008"/>
    <w:rsid w:val="000D1B53"/>
    <w:rsid w:val="00105014"/>
    <w:rsid w:val="001172D1"/>
    <w:rsid w:val="001A3576"/>
    <w:rsid w:val="00210C7D"/>
    <w:rsid w:val="00243A7D"/>
    <w:rsid w:val="00252606"/>
    <w:rsid w:val="002D0D36"/>
    <w:rsid w:val="002D5F17"/>
    <w:rsid w:val="00332255"/>
    <w:rsid w:val="00364E28"/>
    <w:rsid w:val="003963C8"/>
    <w:rsid w:val="003D5858"/>
    <w:rsid w:val="00423D97"/>
    <w:rsid w:val="00500A71"/>
    <w:rsid w:val="00540291"/>
    <w:rsid w:val="005C5469"/>
    <w:rsid w:val="005D1FA7"/>
    <w:rsid w:val="00703154"/>
    <w:rsid w:val="00737E9A"/>
    <w:rsid w:val="007F252E"/>
    <w:rsid w:val="00863C6C"/>
    <w:rsid w:val="008B1E25"/>
    <w:rsid w:val="00914345"/>
    <w:rsid w:val="00917995"/>
    <w:rsid w:val="00917CF8"/>
    <w:rsid w:val="0098356E"/>
    <w:rsid w:val="00A57FB3"/>
    <w:rsid w:val="00B065FA"/>
    <w:rsid w:val="00BD43EE"/>
    <w:rsid w:val="00BE0FA9"/>
    <w:rsid w:val="00C154F0"/>
    <w:rsid w:val="00C1606E"/>
    <w:rsid w:val="00D70382"/>
    <w:rsid w:val="00D75402"/>
    <w:rsid w:val="00D75A38"/>
    <w:rsid w:val="00DD5B09"/>
    <w:rsid w:val="00E06F73"/>
    <w:rsid w:val="00E10836"/>
    <w:rsid w:val="00E57690"/>
    <w:rsid w:val="00E62A43"/>
    <w:rsid w:val="00E962C5"/>
    <w:rsid w:val="00F42A98"/>
    <w:rsid w:val="00F74FB8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A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7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A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7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972b96c4-e7d4-4cca-a0c9-e6c8c8848b1d">Orange Unrestricted</Security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8C4522953D4DB4DD1B674B0E1B85" ma:contentTypeVersion="0" ma:contentTypeDescription="Create a new document." ma:contentTypeScope="" ma:versionID="631cffff32b4931e3010e138637730cb">
  <xsd:schema xmlns:xsd="http://www.w3.org/2001/XMLSchema" xmlns:xs="http://www.w3.org/2001/XMLSchema" xmlns:p="http://schemas.microsoft.com/office/2006/metadata/properties" xmlns:ns2="972b96c4-e7d4-4cca-a0c9-e6c8c8848b1d" targetNamespace="http://schemas.microsoft.com/office/2006/metadata/properties" ma:root="true" ma:fieldsID="60024ba21f1d96d72b490c20345f7c81" ns2:_="">
    <xsd:import namespace="972b96c4-e7d4-4cca-a0c9-e6c8c8848b1d"/>
    <xsd:element name="properties">
      <xsd:complexType>
        <xsd:sequence>
          <xsd:element name="documentManagement">
            <xsd:complexType>
              <xsd:all>
                <xsd:element ref="ns2:Secur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b96c4-e7d4-4cca-a0c9-e6c8c8848b1d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ma:displayName="Security Classification" ma:default="Orange Unrestricted" ma:description="Orange Document Security Classification" ma:internalName="Security_x0020_Classification">
      <xsd:simpleType>
        <xsd:restriction base="dms:Choice">
          <xsd:enumeration value="Orange Confidential"/>
          <xsd:enumeration value="Orange Restricted"/>
          <xsd:enumeration value="Orange Un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FBABE7-2B82-4CE3-BF49-98263C72D88D}">
  <ds:schemaRefs>
    <ds:schemaRef ds:uri="972b96c4-e7d4-4cca-a0c9-e6c8c8848b1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223347-D882-444F-9CAF-7BD0FBE93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8C213-2C3A-4E91-BF9B-3F02F7E7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b96c4-e7d4-4cca-a0c9-e6c8c8848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1C9E8-EE14-41CF-8922-005E567D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Everything Everywhere Ltd.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Darren</dc:creator>
  <cp:lastModifiedBy>Cheshire, Terri</cp:lastModifiedBy>
  <cp:revision>2</cp:revision>
  <dcterms:created xsi:type="dcterms:W3CDTF">2016-01-14T13:40:00Z</dcterms:created>
  <dcterms:modified xsi:type="dcterms:W3CDTF">2016-01-14T13:40:00Z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0x01010087018C4522953D4DB4DD1B674B0E1B85</vt:lpwstr>
  </property>
</Properties>
</file>